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distribute"/>
        <w:rPr>
          <w:rFonts w:hint="eastAsia" w:asciiTheme="majorEastAsia" w:hAnsiTheme="majorEastAsia" w:eastAsiaTheme="majorEastAsia" w:cstheme="majorEastAsia"/>
          <w:sz w:val="72"/>
          <w:szCs w:val="72"/>
          <w:lang w:eastAsia="zh-CN"/>
        </w:rPr>
      </w:pPr>
    </w:p>
    <w:p>
      <w:pPr>
        <w:adjustRightInd w:val="0"/>
        <w:snapToGrid w:val="0"/>
        <w:spacing w:line="560" w:lineRule="exact"/>
        <w:jc w:val="distribute"/>
        <w:rPr>
          <w:rFonts w:hint="eastAsia" w:asciiTheme="majorEastAsia" w:hAnsiTheme="majorEastAsia" w:eastAsiaTheme="majorEastAsia" w:cstheme="majorEastAsia"/>
          <w:sz w:val="72"/>
          <w:szCs w:val="72"/>
          <w:lang w:eastAsia="zh-CN"/>
        </w:rPr>
      </w:pPr>
    </w:p>
    <w:p>
      <w:pPr>
        <w:adjustRightInd w:val="0"/>
        <w:snapToGrid w:val="0"/>
        <w:spacing w:line="560" w:lineRule="exact"/>
        <w:jc w:val="distribute"/>
        <w:rPr>
          <w:rFonts w:hint="eastAsia" w:asciiTheme="majorEastAsia" w:hAnsiTheme="majorEastAsia" w:eastAsiaTheme="majorEastAsia" w:cstheme="majorEastAsia"/>
          <w:sz w:val="72"/>
          <w:szCs w:val="72"/>
          <w:lang w:eastAsia="zh-CN"/>
        </w:rPr>
      </w:pPr>
    </w:p>
    <w:p>
      <w:pPr>
        <w:adjustRightInd w:val="0"/>
        <w:snapToGrid w:val="0"/>
        <w:spacing w:line="560" w:lineRule="exact"/>
        <w:jc w:val="distribute"/>
        <w:rPr>
          <w:rFonts w:hint="eastAsia" w:asciiTheme="majorEastAsia" w:hAnsiTheme="majorEastAsia" w:eastAsiaTheme="majorEastAsia" w:cstheme="majorEastAsia"/>
          <w:sz w:val="72"/>
          <w:szCs w:val="72"/>
          <w:lang w:eastAsia="zh-CN"/>
        </w:rPr>
      </w:pPr>
    </w:p>
    <w:p>
      <w:pPr>
        <w:adjustRightInd w:val="0"/>
        <w:snapToGrid w:val="0"/>
        <w:spacing w:line="560" w:lineRule="exact"/>
        <w:jc w:val="distribute"/>
        <w:rPr>
          <w:rFonts w:hint="eastAsia" w:asciiTheme="majorEastAsia" w:hAnsiTheme="majorEastAsia" w:eastAsiaTheme="majorEastAsia" w:cstheme="majorEastAsia"/>
          <w:sz w:val="72"/>
          <w:szCs w:val="72"/>
          <w:lang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distribute"/>
        <w:textAlignment w:val="auto"/>
        <w:outlineLvl w:val="9"/>
        <w:rPr>
          <w:rFonts w:hint="eastAsia" w:asciiTheme="majorEastAsia" w:hAnsiTheme="majorEastAsia" w:eastAsiaTheme="majorEastAsia" w:cstheme="majorEastAsia"/>
          <w:b/>
          <w:bCs/>
          <w:color w:val="FF0000"/>
          <w:sz w:val="72"/>
          <w:szCs w:val="72"/>
          <w:lang w:eastAsia="zh-CN"/>
        </w:rPr>
      </w:pPr>
      <w:r>
        <w:rPr>
          <w:rFonts w:hint="eastAsia" w:asciiTheme="majorEastAsia" w:hAnsiTheme="majorEastAsia" w:eastAsiaTheme="majorEastAsia" w:cstheme="majorEastAsia"/>
          <w:b/>
          <w:bCs/>
          <w:color w:val="FF0000"/>
          <w:sz w:val="72"/>
          <w:szCs w:val="72"/>
          <w:lang w:eastAsia="zh-CN"/>
        </w:rPr>
        <w:t>西安电子科技大学院</w:t>
      </w:r>
      <w:bookmarkStart w:id="0" w:name="_GoBack"/>
      <w:bookmarkEnd w:id="0"/>
      <w:r>
        <w:rPr>
          <w:rFonts w:hint="eastAsia" w:asciiTheme="majorEastAsia" w:hAnsiTheme="majorEastAsia" w:eastAsiaTheme="majorEastAsia" w:cstheme="majorEastAsia"/>
          <w:b/>
          <w:bCs/>
          <w:color w:val="FF0000"/>
          <w:sz w:val="72"/>
          <w:szCs w:val="72"/>
          <w:lang w:eastAsia="zh-CN"/>
        </w:rPr>
        <w:t>处</w:t>
      </w:r>
    </w:p>
    <w:p>
      <w:pPr>
        <w:adjustRightInd w:val="0"/>
        <w:snapToGrid w:val="0"/>
        <w:spacing w:line="560" w:lineRule="exact"/>
        <w:jc w:val="center"/>
        <w:rPr>
          <w:rFonts w:ascii="仿宋_GB2312" w:eastAsia="仿宋_GB2312"/>
          <w:sz w:val="32"/>
          <w:szCs w:val="32"/>
        </w:rPr>
      </w:pPr>
    </w:p>
    <w:p>
      <w:pPr>
        <w:adjustRightInd w:val="0"/>
        <w:snapToGrid w:val="0"/>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网教院字〔2017〕43号</w:t>
      </w:r>
    </w:p>
    <w:p>
      <w:pPr>
        <w:adjustRightInd w:val="0"/>
        <w:snapToGrid w:val="0"/>
        <w:spacing w:line="560" w:lineRule="exact"/>
        <w:rPr>
          <w:rFonts w:hint="eastAsia" w:ascii="仿宋_GB2312" w:eastAsia="仿宋_GB2312"/>
          <w:sz w:val="32"/>
          <w:szCs w:val="32"/>
          <w:u w:val="single"/>
          <w:lang w:eastAsia="zh-CN"/>
        </w:rPr>
      </w:pPr>
      <w:r>
        <w:rPr>
          <w:rFonts w:hint="eastAsia" w:ascii="仿宋_GB2312" w:eastAsia="仿宋_GB2312"/>
          <w:b/>
          <w:bCs/>
          <w:color w:val="FF0000"/>
          <w:sz w:val="32"/>
          <w:szCs w:val="32"/>
          <w:u w:val="single"/>
          <w:lang w:eastAsia="zh-CN"/>
        </w:rPr>
        <w:t>　　　　　　　　　　　　　　　　　　　　　　　　　　</w:t>
      </w:r>
    </w:p>
    <w:p>
      <w:pPr>
        <w:adjustRightInd w:val="0"/>
        <w:snapToGrid w:val="0"/>
        <w:spacing w:line="560" w:lineRule="exact"/>
        <w:rPr>
          <w:rFonts w:ascii="仿宋_GB2312" w:eastAsia="仿宋_GB2312"/>
          <w:sz w:val="32"/>
          <w:szCs w:val="32"/>
        </w:rPr>
      </w:pPr>
    </w:p>
    <w:p>
      <w:pPr>
        <w:spacing w:line="560" w:lineRule="exact"/>
        <w:jc w:val="center"/>
        <w:rPr>
          <w:rFonts w:ascii="方正小标宋简体" w:hAnsi="华文中宋" w:eastAsia="方正小标宋简体"/>
          <w:sz w:val="44"/>
          <w:szCs w:val="44"/>
        </w:rPr>
      </w:pPr>
      <w:r>
        <w:rPr>
          <w:rFonts w:hint="eastAsia" w:ascii="方正小标宋简体" w:hAnsi="华文中宋" w:eastAsia="方正小标宋简体"/>
          <w:sz w:val="44"/>
          <w:szCs w:val="44"/>
        </w:rPr>
        <w:t>关于做好2018年上半年全国计算机等级</w:t>
      </w:r>
    </w:p>
    <w:p>
      <w:pPr>
        <w:spacing w:line="560" w:lineRule="exact"/>
        <w:jc w:val="center"/>
        <w:rPr>
          <w:rFonts w:ascii="方正小标宋简体" w:eastAsia="方正小标宋简体"/>
          <w:sz w:val="32"/>
          <w:szCs w:val="32"/>
        </w:rPr>
      </w:pPr>
      <w:r>
        <w:rPr>
          <w:rFonts w:hint="eastAsia" w:ascii="方正小标宋简体" w:hAnsi="华文中宋" w:eastAsia="方正小标宋简体"/>
          <w:sz w:val="44"/>
          <w:szCs w:val="44"/>
        </w:rPr>
        <w:t>考试报名工作的通知</w:t>
      </w:r>
    </w:p>
    <w:p>
      <w:pPr>
        <w:spacing w:line="56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各相关单位及全体学生：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全国计算机等级考试（National Computer Rank Examination，以下简称 NCRE），是由教育部考试中心主办，面向社会，用于考查非计算机专业应试人员计算机应用知识与技能的全国性计算机水平考试体系。</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为确保我校2018年3月全国计算机等级考试（第51次）工作顺利进行，根据国家及陕西省考试管理中心的相关规定，现将相关报名及考试工作安排通知如下：</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一、 报名时间</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2018年1月5日8:00至1月11日17:00。</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二、报名及缴费方式</w:t>
      </w:r>
    </w:p>
    <w:p>
      <w:pPr>
        <w:adjustRightInd w:val="0"/>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本次考试实行网上报名。考生登录陕西招生考试信息网（网址：</w:t>
      </w:r>
      <w:r>
        <w:rPr>
          <w:rFonts w:ascii="Times New Roman" w:hAnsi="Times New Roman" w:eastAsia="仿宋_GB2312"/>
          <w:sz w:val="32"/>
          <w:szCs w:val="32"/>
        </w:rPr>
        <w:t>www.sneac.com</w:t>
      </w:r>
      <w:r>
        <w:rPr>
          <w:rFonts w:hint="eastAsia" w:ascii="Times New Roman" w:hAnsi="Times New Roman" w:eastAsia="仿宋_GB2312"/>
          <w:sz w:val="32"/>
          <w:szCs w:val="32"/>
        </w:rPr>
        <w:t>），点击网页上“2018年3月陕西省全国计算机等级考试报名入口”或点击“考试服务”栏目进入“2018年3月陕西省全国计算机等级考试网上报名”下的“学生登录”，</w:t>
      </w:r>
      <w:r>
        <w:rPr>
          <w:rFonts w:hint="eastAsia" w:ascii="Times New Roman" w:hAnsi="Times New Roman" w:eastAsia="仿宋_GB2312"/>
          <w:b/>
          <w:bCs/>
          <w:sz w:val="32"/>
          <w:szCs w:val="32"/>
        </w:rPr>
        <w:t>根据流程提示完成注册、报名和缴费</w:t>
      </w:r>
      <w:r>
        <w:rPr>
          <w:rFonts w:hint="eastAsia" w:ascii="Times New Roman" w:hAnsi="Times New Roman" w:eastAsia="仿宋_GB2312"/>
          <w:sz w:val="32"/>
          <w:szCs w:val="32"/>
        </w:rPr>
        <w:t>。</w:t>
      </w:r>
    </w:p>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三、考试时间</w:t>
      </w:r>
    </w:p>
    <w:p>
      <w:pPr>
        <w:spacing w:line="560" w:lineRule="exact"/>
        <w:ind w:firstLine="600" w:firstLineChars="200"/>
        <w:rPr>
          <w:rFonts w:ascii="仿宋_GB2312" w:eastAsia="仿宋_GB2312"/>
          <w:sz w:val="32"/>
          <w:szCs w:val="32"/>
        </w:rPr>
      </w:pPr>
      <w:r>
        <w:rPr>
          <w:rFonts w:hint="eastAsia" w:ascii="Times New Roman" w:hAnsi="Times New Roman" w:eastAsia="仿宋_GB2312"/>
          <w:spacing w:val="-10"/>
          <w:sz w:val="32"/>
          <w:szCs w:val="32"/>
        </w:rPr>
        <w:t>2018年3月24日</w:t>
      </w:r>
      <w:r>
        <w:rPr>
          <w:rFonts w:ascii="Lucida Sans Unicode" w:hAnsi="Lucida Sans Unicode" w:eastAsia="仿宋_GB2312" w:cs="Lucida Sans Unicode"/>
          <w:spacing w:val="-10"/>
          <w:sz w:val="32"/>
          <w:szCs w:val="32"/>
        </w:rPr>
        <w:t>∽</w:t>
      </w:r>
      <w:r>
        <w:rPr>
          <w:rFonts w:hint="eastAsia" w:ascii="Times New Roman" w:hAnsi="Times New Roman" w:eastAsia="仿宋_GB2312"/>
          <w:spacing w:val="-10"/>
          <w:sz w:val="32"/>
          <w:szCs w:val="32"/>
        </w:rPr>
        <w:t>26日。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四、考试科目和方式</w:t>
      </w:r>
    </w:p>
    <w:p>
      <w:pPr>
        <w:spacing w:line="560" w:lineRule="exact"/>
        <w:jc w:val="center"/>
        <w:rPr>
          <w:rFonts w:ascii="仿宋_GB2312" w:hAnsi="仿宋" w:eastAsia="仿宋_GB2312"/>
          <w:b/>
          <w:sz w:val="28"/>
          <w:szCs w:val="28"/>
        </w:rPr>
      </w:pPr>
      <w:r>
        <w:rPr>
          <w:rFonts w:hint="eastAsia" w:ascii="仿宋_GB2312" w:hAnsi="仿宋" w:eastAsia="仿宋_GB2312"/>
          <w:b/>
          <w:bCs/>
          <w:sz w:val="28"/>
          <w:szCs w:val="28"/>
        </w:rPr>
        <w:t>2018年3月本考点计算机等级考试科目一览表</w:t>
      </w:r>
    </w:p>
    <w:tbl>
      <w:tblPr>
        <w:tblStyle w:val="12"/>
        <w:tblW w:w="88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898"/>
        <w:gridCol w:w="1519"/>
        <w:gridCol w:w="1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720" w:type="dxa"/>
            <w:tcMar>
              <w:left w:w="28" w:type="dxa"/>
              <w:right w:w="28" w:type="dxa"/>
            </w:tcMar>
            <w:vAlign w:val="center"/>
          </w:tcPr>
          <w:p>
            <w:pPr>
              <w:jc w:val="center"/>
              <w:rPr>
                <w:rFonts w:hint="eastAsia" w:ascii="仿宋_GB2312" w:hAnsi="Times New Roman" w:eastAsia="仿宋_GB2312"/>
                <w:b/>
                <w:kern w:val="0"/>
                <w:szCs w:val="21"/>
              </w:rPr>
            </w:pPr>
            <w:r>
              <w:rPr>
                <w:rFonts w:hint="eastAsia" w:ascii="仿宋_GB2312" w:hAnsi="Times New Roman" w:eastAsia="仿宋_GB2312"/>
                <w:b/>
                <w:kern w:val="0"/>
                <w:szCs w:val="21"/>
              </w:rPr>
              <w:t>级别</w:t>
            </w:r>
          </w:p>
        </w:tc>
        <w:tc>
          <w:tcPr>
            <w:tcW w:w="4140"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
                <w:kern w:val="0"/>
                <w:szCs w:val="21"/>
              </w:rPr>
              <w:t>科目名称</w:t>
            </w:r>
          </w:p>
        </w:tc>
        <w:tc>
          <w:tcPr>
            <w:tcW w:w="898"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
                <w:kern w:val="0"/>
                <w:szCs w:val="21"/>
              </w:rPr>
              <w:t>代码</w:t>
            </w:r>
          </w:p>
        </w:tc>
        <w:tc>
          <w:tcPr>
            <w:tcW w:w="1519"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
                <w:kern w:val="0"/>
                <w:szCs w:val="21"/>
              </w:rPr>
              <w:t>考试方式</w:t>
            </w:r>
          </w:p>
        </w:tc>
        <w:tc>
          <w:tcPr>
            <w:tcW w:w="1562"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
                <w:kern w:val="0"/>
                <w:szCs w:val="21"/>
              </w:rPr>
              <w:t>考试时间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blHeader/>
          <w:jc w:val="center"/>
        </w:trPr>
        <w:tc>
          <w:tcPr>
            <w:tcW w:w="720" w:type="dxa"/>
            <w:tcMar>
              <w:left w:w="28" w:type="dxa"/>
              <w:right w:w="28" w:type="dxa"/>
            </w:tcMar>
            <w:vAlign w:val="center"/>
          </w:tcPr>
          <w:p>
            <w:pPr>
              <w:jc w:val="center"/>
              <w:rPr>
                <w:rFonts w:hint="eastAsia" w:ascii="仿宋_GB2312" w:hAnsi="Times New Roman" w:eastAsia="仿宋_GB2312"/>
                <w:b/>
                <w:kern w:val="0"/>
                <w:szCs w:val="21"/>
              </w:rPr>
            </w:pPr>
            <w:r>
              <w:rPr>
                <w:rFonts w:hint="eastAsia" w:ascii="仿宋_GB2312" w:hAnsi="Times New Roman" w:eastAsia="仿宋_GB2312"/>
                <w:bCs/>
                <w:kern w:val="0"/>
                <w:szCs w:val="21"/>
              </w:rPr>
              <w:t>一级</w:t>
            </w:r>
          </w:p>
        </w:tc>
        <w:tc>
          <w:tcPr>
            <w:tcW w:w="4140"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Cs/>
                <w:kern w:val="0"/>
                <w:szCs w:val="21"/>
              </w:rPr>
              <w:t>计算机基础与MS Office</w:t>
            </w:r>
          </w:p>
        </w:tc>
        <w:tc>
          <w:tcPr>
            <w:tcW w:w="898"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bCs/>
                <w:kern w:val="0"/>
                <w:szCs w:val="21"/>
              </w:rPr>
              <w:t>15</w:t>
            </w:r>
          </w:p>
        </w:tc>
        <w:tc>
          <w:tcPr>
            <w:tcW w:w="1519"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b/>
                <w:kern w:val="0"/>
                <w:szCs w:val="21"/>
              </w:rPr>
            </w:pPr>
            <w:r>
              <w:rPr>
                <w:rFonts w:hint="eastAsia" w:ascii="仿宋_GB2312" w:hAnsi="Times New Roman" w:eastAsia="仿宋_GB2312"/>
                <w:kern w:val="0"/>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restart"/>
            <w:shd w:val="clear" w:color="auto" w:fill="auto"/>
            <w:tcMar>
              <w:left w:w="28" w:type="dxa"/>
              <w:right w:w="28" w:type="dxa"/>
            </w:tcMar>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二级</w:t>
            </w: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C语言程序设计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24</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tabs>
                <w:tab w:val="left" w:pos="1506"/>
              </w:tabs>
              <w:ind w:right="-31" w:rightChars="-15"/>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Java语言程序设计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28</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Access数据库程序设计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29</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C++语言程序设计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61</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MySQL数据库程序设计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63</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Web程序设计</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64</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shd w:val="clear" w:color="auto" w:fill="auto"/>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MS Office高级应用</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65</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restart"/>
            <w:tcMar>
              <w:left w:w="28" w:type="dxa"/>
              <w:right w:w="28" w:type="dxa"/>
            </w:tcMar>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三级</w:t>
            </w: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网络技术</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35</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数据库技术</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36</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信息安全技术</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38</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嵌入式系统开发技术</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39</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spacing w:val="-6"/>
                <w:kern w:val="0"/>
                <w:szCs w:val="21"/>
              </w:rPr>
              <w:t>120分钟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restart"/>
            <w:tcMar>
              <w:left w:w="28" w:type="dxa"/>
              <w:right w:w="28" w:type="dxa"/>
            </w:tcMar>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四级</w:t>
            </w: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网络工程师</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41</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ind w:right="-31"/>
              <w:jc w:val="center"/>
              <w:rPr>
                <w:rFonts w:hint="eastAsia" w:ascii="仿宋_GB2312" w:hAnsi="Times New Roman" w:eastAsia="仿宋_GB2312"/>
                <w:kern w:val="0"/>
                <w:szCs w:val="21"/>
              </w:rPr>
            </w:pPr>
            <w:r>
              <w:rPr>
                <w:rFonts w:hint="eastAsia" w:ascii="仿宋_GB2312" w:hAnsi="Times New Roman" w:eastAsia="仿宋_GB2312"/>
                <w:kern w:val="0"/>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ind w:right="155"/>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数据库工程师</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42</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ind w:right="155"/>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信息安全工程师</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44</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90分钟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720" w:type="dxa"/>
            <w:vMerge w:val="continue"/>
            <w:tcMar>
              <w:left w:w="28" w:type="dxa"/>
              <w:right w:w="28" w:type="dxa"/>
            </w:tcMar>
            <w:vAlign w:val="center"/>
          </w:tcPr>
          <w:p>
            <w:pPr>
              <w:ind w:right="155"/>
              <w:jc w:val="center"/>
              <w:rPr>
                <w:rFonts w:hint="eastAsia" w:ascii="仿宋_GB2312" w:hAnsi="Times New Roman" w:eastAsia="仿宋_GB2312"/>
                <w:kern w:val="0"/>
                <w:szCs w:val="21"/>
              </w:rPr>
            </w:pPr>
          </w:p>
        </w:tc>
        <w:tc>
          <w:tcPr>
            <w:tcW w:w="4140"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嵌入式系统开发工程师</w:t>
            </w:r>
          </w:p>
        </w:tc>
        <w:tc>
          <w:tcPr>
            <w:tcW w:w="898"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45</w:t>
            </w:r>
          </w:p>
        </w:tc>
        <w:tc>
          <w:tcPr>
            <w:tcW w:w="1519"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无纸化</w:t>
            </w:r>
          </w:p>
        </w:tc>
        <w:tc>
          <w:tcPr>
            <w:tcW w:w="1562" w:type="dxa"/>
            <w:vAlign w:val="center"/>
          </w:tcPr>
          <w:p>
            <w:pPr>
              <w:jc w:val="center"/>
              <w:rPr>
                <w:rFonts w:hint="eastAsia" w:ascii="仿宋_GB2312" w:hAnsi="Times New Roman" w:eastAsia="仿宋_GB2312"/>
                <w:kern w:val="0"/>
                <w:szCs w:val="21"/>
              </w:rPr>
            </w:pPr>
            <w:r>
              <w:rPr>
                <w:rFonts w:hint="eastAsia" w:ascii="仿宋_GB2312" w:hAnsi="Times New Roman" w:eastAsia="仿宋_GB2312"/>
                <w:kern w:val="0"/>
                <w:szCs w:val="21"/>
              </w:rPr>
              <w:t>90分钟</w:t>
            </w:r>
          </w:p>
        </w:tc>
      </w:tr>
    </w:tbl>
    <w:p>
      <w:pPr>
        <w:spacing w:line="560" w:lineRule="exact"/>
        <w:ind w:firstLine="643" w:firstLineChars="200"/>
        <w:rPr>
          <w:rFonts w:hint="eastAsia" w:ascii="仿宋_GB2312" w:eastAsia="仿宋_GB2312"/>
          <w:b/>
          <w:sz w:val="32"/>
          <w:szCs w:val="32"/>
        </w:rPr>
      </w:pPr>
      <w:r>
        <w:rPr>
          <w:rFonts w:hint="eastAsia" w:ascii="仿宋_GB2312" w:eastAsia="仿宋_GB2312"/>
          <w:b/>
          <w:sz w:val="32"/>
          <w:szCs w:val="32"/>
        </w:rPr>
        <w:t>五、注意事项</w:t>
      </w:r>
    </w:p>
    <w:p>
      <w:pPr>
        <w:adjustRightInd w:val="0"/>
        <w:ind w:firstLine="640" w:firstLineChars="200"/>
        <w:rPr>
          <w:rFonts w:ascii="Times New Roman" w:hAnsi="Times New Roman" w:eastAsia="仿宋_GB2312"/>
          <w:sz w:val="32"/>
          <w:szCs w:val="32"/>
        </w:rPr>
      </w:pPr>
      <w:r>
        <w:rPr>
          <w:rFonts w:hint="eastAsia" w:ascii="仿宋_GB2312" w:hAnsi="仿宋_GB2312" w:eastAsia="仿宋_GB2312"/>
          <w:color w:val="000000"/>
          <w:sz w:val="32"/>
        </w:rPr>
        <w:t>（一）</w:t>
      </w:r>
      <w:r>
        <w:rPr>
          <w:rFonts w:hint="eastAsia" w:ascii="仿宋_GB2312" w:hAnsi="仿宋_GB2312" w:eastAsia="仿宋_GB2312"/>
          <w:color w:val="000000"/>
          <w:sz w:val="32"/>
          <w:lang w:val="zh-CN"/>
        </w:rPr>
        <w:t>考生不得在同次考试中重复报考同一科目，重复报考者按违规处理。</w:t>
      </w:r>
    </w:p>
    <w:p>
      <w:pPr>
        <w:adjustRightInd w:val="0"/>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（二）考生</w:t>
      </w:r>
      <w:r>
        <w:rPr>
          <w:rFonts w:ascii="Times New Roman" w:hAnsi="Times New Roman" w:eastAsia="仿宋_GB2312"/>
          <w:sz w:val="32"/>
          <w:szCs w:val="32"/>
        </w:rPr>
        <w:t>报考信息</w:t>
      </w:r>
      <w:r>
        <w:rPr>
          <w:rFonts w:hint="eastAsia" w:ascii="Times New Roman" w:hAnsi="Times New Roman" w:eastAsia="仿宋_GB2312"/>
          <w:sz w:val="32"/>
          <w:szCs w:val="32"/>
        </w:rPr>
        <w:t>要求：考生须准确填报并认真核对报考信息，确保姓名、身份证号、照片（证件照）、级别（含语言或类别）等信息准确无误，缴费即视为确认报考信息准确，不可修改。</w:t>
      </w:r>
    </w:p>
    <w:p>
      <w:pPr>
        <w:pStyle w:val="13"/>
        <w:spacing w:line="240" w:lineRule="auto"/>
        <w:ind w:firstLine="640"/>
        <w:rPr>
          <w:rFonts w:ascii="仿宋_GB2312" w:hAnsi="仿宋_GB2312" w:eastAsia="仿宋_GB2312" w:cs="仿宋_GB2312"/>
          <w:sz w:val="32"/>
          <w:szCs w:val="32"/>
        </w:rPr>
      </w:pPr>
      <w:r>
        <w:rPr>
          <w:rFonts w:hint="eastAsia" w:eastAsia="仿宋_GB2312"/>
          <w:sz w:val="32"/>
          <w:szCs w:val="32"/>
        </w:rPr>
        <w:t>（三）、</w:t>
      </w:r>
      <w:r>
        <w:rPr>
          <w:rFonts w:eastAsia="仿宋_GB2312"/>
          <w:sz w:val="32"/>
          <w:szCs w:val="32"/>
        </w:rPr>
        <w:t>考生</w:t>
      </w:r>
      <w:r>
        <w:rPr>
          <w:rFonts w:hint="eastAsia" w:eastAsia="仿宋_GB2312"/>
          <w:sz w:val="32"/>
          <w:szCs w:val="32"/>
        </w:rPr>
        <w:t>上传</w:t>
      </w:r>
      <w:r>
        <w:rPr>
          <w:rFonts w:eastAsia="仿宋_GB2312"/>
          <w:sz w:val="32"/>
          <w:szCs w:val="32"/>
        </w:rPr>
        <w:t>照片规格</w:t>
      </w:r>
      <w:r>
        <w:rPr>
          <w:rFonts w:hint="eastAsia" w:eastAsia="仿宋_GB2312"/>
          <w:sz w:val="32"/>
          <w:szCs w:val="32"/>
        </w:rPr>
        <w:t>要求</w:t>
      </w:r>
      <w:r>
        <w:rPr>
          <w:rFonts w:hint="eastAsia" w:ascii="仿宋_GB2312" w:hAnsi="仿宋_GB2312" w:eastAsia="仿宋_GB2312" w:cs="仿宋_GB2312"/>
          <w:sz w:val="32"/>
          <w:szCs w:val="32"/>
        </w:rPr>
        <w:t>：</w:t>
      </w:r>
    </w:p>
    <w:p>
      <w:pPr>
        <w:adjustRightInd w:val="0"/>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1.照片应为考生本人近期正面免冠彩色证件照。</w:t>
      </w:r>
    </w:p>
    <w:p>
      <w:pPr>
        <w:adjustRightInd w:val="0"/>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2.成像要求：成像区上部空1/10，头部占7/10，肩部占1/5，左右各空1/10。采集图像大小最小为192*144（高*宽），彩色，成像区大小为48mm*33mm(高*宽)。</w:t>
      </w:r>
    </w:p>
    <w:p>
      <w:pPr>
        <w:adjustRightInd w:val="0"/>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3.文件格式要求存储为jpg格式，图像文件名为*.jpg。</w:t>
      </w:r>
    </w:p>
    <w:p>
      <w:pPr>
        <w:adjustRightInd w:val="0"/>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4.文件大小要求：20KB-200KB。</w:t>
      </w:r>
    </w:p>
    <w:p>
      <w:pPr>
        <w:adjustRightInd w:val="0"/>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5.考生应上传本人清晰、正置的照片，不允许上传侧置或倒置的照片。</w:t>
      </w:r>
    </w:p>
    <w:p>
      <w:pPr>
        <w:adjustRightInd w:val="0"/>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四）考生须保管好登录用户名及密码，防止他人盗用。如忘记登录密码，考生可进入报名网站，通过“找回密码”功能按提示找回密码。已缴费考生因忘记注册信息未能找回密码并影响准考证打印的，可携带本人身份证原件到报名考点打印准考证。</w:t>
      </w:r>
    </w:p>
    <w:p>
      <w:pPr>
        <w:adjustRightInd w:val="0"/>
        <w:ind w:firstLine="627" w:firstLineChars="196"/>
        <w:rPr>
          <w:rFonts w:ascii="Times New Roman" w:hAnsi="Times New Roman" w:eastAsia="仿宋_GB2312"/>
          <w:sz w:val="32"/>
          <w:szCs w:val="32"/>
        </w:rPr>
      </w:pPr>
      <w:r>
        <w:rPr>
          <w:rFonts w:hint="eastAsia" w:ascii="Times New Roman" w:hAnsi="Times New Roman" w:eastAsia="仿宋_GB2312"/>
          <w:sz w:val="32"/>
          <w:szCs w:val="32"/>
        </w:rPr>
        <w:t>（五）准考证打印时间：2018年3月16日8:00起至当次考试结束。</w:t>
      </w:r>
    </w:p>
    <w:p>
      <w:pPr>
        <w:spacing w:line="560" w:lineRule="exact"/>
        <w:ind w:firstLine="710" w:firstLineChars="221"/>
        <w:rPr>
          <w:rFonts w:hint="eastAsia" w:ascii="仿宋_GB2312" w:eastAsia="仿宋_GB2312"/>
          <w:b/>
          <w:sz w:val="32"/>
          <w:szCs w:val="32"/>
        </w:rPr>
      </w:pPr>
      <w:r>
        <w:rPr>
          <w:rFonts w:hint="eastAsia" w:ascii="仿宋_GB2312" w:eastAsia="仿宋_GB2312"/>
          <w:b/>
          <w:sz w:val="32"/>
          <w:szCs w:val="32"/>
        </w:rPr>
        <w:t>六、收费标准</w:t>
      </w:r>
    </w:p>
    <w:p>
      <w:pPr>
        <w:spacing w:line="560" w:lineRule="exact"/>
        <w:ind w:firstLine="707" w:firstLineChars="221"/>
        <w:rPr>
          <w:rFonts w:ascii="仿宋_GB2312" w:eastAsia="仿宋_GB2312"/>
          <w:sz w:val="32"/>
          <w:szCs w:val="32"/>
        </w:rPr>
      </w:pPr>
      <w:r>
        <w:rPr>
          <w:rFonts w:hint="eastAsia" w:ascii="Times New Roman" w:hAnsi="Times New Roman" w:eastAsia="仿宋_GB2312"/>
          <w:sz w:val="32"/>
          <w:szCs w:val="32"/>
        </w:rPr>
        <w:t>考生缴费</w:t>
      </w:r>
      <w:r>
        <w:rPr>
          <w:rFonts w:ascii="Times New Roman" w:hAnsi="Times New Roman" w:eastAsia="仿宋_GB2312"/>
          <w:sz w:val="32"/>
          <w:szCs w:val="32"/>
        </w:rPr>
        <w:t>标准按陕价费调发〔2000〕44号文件执行</w:t>
      </w:r>
      <w:r>
        <w:rPr>
          <w:rFonts w:hint="eastAsia" w:ascii="仿宋_GB2312" w:eastAsia="仿宋_GB2312"/>
          <w:sz w:val="32"/>
          <w:szCs w:val="32"/>
        </w:rPr>
        <w:t>。</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七、报考类别与体系要求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1.二级、三级科目可以直接报考并直接获证。</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2.四级科目报考必须获得三级合格成绩并只能报考与三级科目相一致的类别和体系的考试科目。</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八、如有其他事项，将另行通知。</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420" w:firstLineChars="200"/>
        <w:rPr>
          <w:rFonts w:ascii="仿宋_GB2312" w:eastAsia="仿宋_GB2312"/>
          <w:sz w:val="32"/>
          <w:szCs w:val="32"/>
        </w:rPr>
      </w:pPr>
      <w:r>
        <w:drawing>
          <wp:anchor distT="0" distB="0" distL="114935" distR="114935" simplePos="0" relativeHeight="251658240" behindDoc="1" locked="0" layoutInCell="1" allowOverlap="1">
            <wp:simplePos x="0" y="0"/>
            <wp:positionH relativeFrom="column">
              <wp:posOffset>3569970</wp:posOffset>
            </wp:positionH>
            <wp:positionV relativeFrom="paragraph">
              <wp:posOffset>272415</wp:posOffset>
            </wp:positionV>
            <wp:extent cx="1508125" cy="1524000"/>
            <wp:effectExtent l="0" t="0" r="15875" b="0"/>
            <wp:wrapNone/>
            <wp:docPr id="1" name="图片 1" descr="印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印章"/>
                    <pic:cNvPicPr>
                      <a:picLocks noChangeAspect="1"/>
                    </pic:cNvPicPr>
                  </pic:nvPicPr>
                  <pic:blipFill>
                    <a:blip r:embed="rId5"/>
                    <a:stretch>
                      <a:fillRect/>
                    </a:stretch>
                  </pic:blipFill>
                  <pic:spPr>
                    <a:xfrm>
                      <a:off x="0" y="0"/>
                      <a:ext cx="1508125" cy="1524000"/>
                    </a:xfrm>
                    <a:prstGeom prst="rect">
                      <a:avLst/>
                    </a:prstGeom>
                    <a:noFill/>
                    <a:ln w="9525">
                      <a:noFill/>
                    </a:ln>
                  </pic:spPr>
                </pic:pic>
              </a:graphicData>
            </a:graphic>
          </wp:anchor>
        </w:drawing>
      </w:r>
    </w:p>
    <w:p>
      <w:pPr>
        <w:jc w:val="left"/>
        <w:rPr>
          <w:rFonts w:ascii="仿宋_GB2312" w:hAnsi="仿宋_GB2312" w:eastAsia="仿宋_GB2312" w:cs="仿宋_GB2312"/>
          <w:sz w:val="32"/>
          <w:szCs w:val="32"/>
        </w:rPr>
      </w:pPr>
    </w:p>
    <w:p>
      <w:pPr>
        <w:spacing w:line="560" w:lineRule="exact"/>
        <w:ind w:firstLine="5120" w:firstLineChars="1600"/>
        <w:jc w:val="center"/>
        <w:rPr>
          <w:rFonts w:ascii="仿宋_GB2312" w:eastAsia="仿宋_GB2312"/>
          <w:sz w:val="32"/>
          <w:szCs w:val="32"/>
        </w:rPr>
      </w:pPr>
      <w:r>
        <w:rPr>
          <w:rFonts w:hint="eastAsia" w:ascii="仿宋_GB2312" w:eastAsia="仿宋_GB2312" w:cs="仿宋_GB2312"/>
          <w:sz w:val="32"/>
          <w:szCs w:val="32"/>
        </w:rPr>
        <w:t>网络与继续教育学院</w:t>
      </w:r>
    </w:p>
    <w:p>
      <w:pPr>
        <w:spacing w:line="560" w:lineRule="exact"/>
        <w:ind w:firstLine="5440" w:firstLineChars="1700"/>
        <w:rPr>
          <w:rFonts w:ascii="仿宋_GB2312" w:eastAsia="仿宋_GB2312" w:cs="仿宋_GB2312"/>
          <w:sz w:val="32"/>
          <w:szCs w:val="32"/>
        </w:rPr>
      </w:pPr>
      <w:r>
        <w:rPr>
          <w:rFonts w:ascii="仿宋_GB2312" w:eastAsia="仿宋_GB2312" w:cs="仿宋_GB2312"/>
          <w:sz w:val="32"/>
          <w:szCs w:val="32"/>
        </w:rPr>
        <w:t>201</w:t>
      </w:r>
      <w:r>
        <w:rPr>
          <w:rFonts w:hint="eastAsia" w:ascii="仿宋_GB2312" w:eastAsia="仿宋_GB2312" w:cs="仿宋_GB2312"/>
          <w:sz w:val="32"/>
          <w:szCs w:val="32"/>
        </w:rPr>
        <w:t>7年12月20日</w:t>
      </w:r>
    </w:p>
    <w:p>
      <w:pPr>
        <w:widowControl/>
        <w:jc w:val="left"/>
        <w:rPr>
          <w:rFonts w:ascii="仿宋_GB2312" w:eastAsia="仿宋_GB2312" w:cs="仿宋_GB2312"/>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Lucida Sans Unicode">
    <w:panose1 w:val="020B0602030504020204"/>
    <w:charset w:val="00"/>
    <w:family w:val="swiss"/>
    <w:pitch w:val="default"/>
    <w:sig w:usb0="80001AFF" w:usb1="0000396B" w:usb2="00000000" w:usb3="00000000" w:csb0="200000BF" w:csb1="D7F7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E0793A"/>
    <w:rsid w:val="0001339A"/>
    <w:rsid w:val="00085085"/>
    <w:rsid w:val="001924D3"/>
    <w:rsid w:val="001F6A44"/>
    <w:rsid w:val="0033489E"/>
    <w:rsid w:val="003F131D"/>
    <w:rsid w:val="00475430"/>
    <w:rsid w:val="00587D3F"/>
    <w:rsid w:val="00634E8E"/>
    <w:rsid w:val="007A71BC"/>
    <w:rsid w:val="008D2042"/>
    <w:rsid w:val="009035FA"/>
    <w:rsid w:val="0091085D"/>
    <w:rsid w:val="00950623"/>
    <w:rsid w:val="00AB229F"/>
    <w:rsid w:val="00B348C8"/>
    <w:rsid w:val="00BC1AF7"/>
    <w:rsid w:val="00BC3273"/>
    <w:rsid w:val="00C57527"/>
    <w:rsid w:val="00E84808"/>
    <w:rsid w:val="00EA3FFD"/>
    <w:rsid w:val="00F03227"/>
    <w:rsid w:val="00FA453D"/>
    <w:rsid w:val="0EAC0772"/>
    <w:rsid w:val="0FFE3848"/>
    <w:rsid w:val="2E6324AE"/>
    <w:rsid w:val="30701AF4"/>
    <w:rsid w:val="51145E54"/>
    <w:rsid w:val="54B64FF8"/>
    <w:rsid w:val="593C7378"/>
    <w:rsid w:val="63E0793A"/>
    <w:rsid w:val="641E5A92"/>
    <w:rsid w:val="64D04913"/>
    <w:rsid w:val="66C73EA9"/>
    <w:rsid w:val="68B45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0">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toc 3"/>
    <w:basedOn w:val="1"/>
    <w:next w:val="1"/>
    <w:unhideWhenUsed/>
    <w:qFormat/>
    <w:uiPriority w:val="39"/>
    <w:pPr>
      <w:ind w:left="840" w:leftChars="400"/>
      <w:jc w:val="left"/>
    </w:pPr>
    <w:rPr>
      <w:rFonts w:ascii="Times New Roman" w:hAnsi="Times New Roman" w:eastAsia="宋体"/>
      <w:szCs w:val="22"/>
    </w:rPr>
  </w:style>
  <w:style w:type="paragraph" w:styleId="6">
    <w:name w:val="Balloon Text"/>
    <w:basedOn w:val="1"/>
    <w:link w:val="22"/>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unhideWhenUsed/>
    <w:qFormat/>
    <w:uiPriority w:val="39"/>
    <w:pPr>
      <w:ind w:left="420" w:leftChars="200"/>
      <w:jc w:val="left"/>
    </w:pPr>
    <w:rPr>
      <w:rFonts w:ascii="Times New Roman" w:hAnsi="Times New Roman" w:eastAsia="宋体"/>
      <w:szCs w:val="22"/>
    </w:rPr>
  </w:style>
  <w:style w:type="character" w:styleId="11">
    <w:name w:val="Hyperlink"/>
    <w:basedOn w:val="10"/>
    <w:unhideWhenUsed/>
    <w:qFormat/>
    <w:uiPriority w:val="99"/>
    <w:rPr>
      <w:color w:val="0000FF"/>
      <w:u w:val="single"/>
    </w:rPr>
  </w:style>
  <w:style w:type="paragraph" w:customStyle="1" w:styleId="13">
    <w:name w:val="无间隔1"/>
    <w:link w:val="19"/>
    <w:qFormat/>
    <w:uiPriority w:val="1"/>
    <w:pPr>
      <w:spacing w:line="400" w:lineRule="exact"/>
      <w:ind w:firstLine="200" w:firstLineChars="200"/>
    </w:pPr>
    <w:rPr>
      <w:rFonts w:ascii="Times New Roman" w:hAnsi="Times New Roman" w:eastAsia="宋体" w:cstheme="minorBidi"/>
      <w:sz w:val="24"/>
      <w:szCs w:val="22"/>
      <w:lang w:val="en-US" w:eastAsia="zh-CN" w:bidi="ar-SA"/>
    </w:rPr>
  </w:style>
  <w:style w:type="character" w:customStyle="1" w:styleId="14">
    <w:name w:val="页脚 Char"/>
    <w:basedOn w:val="10"/>
    <w:link w:val="7"/>
    <w:qFormat/>
    <w:uiPriority w:val="99"/>
    <w:rPr>
      <w:kern w:val="2"/>
      <w:sz w:val="18"/>
      <w:szCs w:val="18"/>
    </w:rPr>
  </w:style>
  <w:style w:type="character" w:customStyle="1" w:styleId="15">
    <w:name w:val="标题 2 Char"/>
    <w:basedOn w:val="10"/>
    <w:link w:val="3"/>
    <w:qFormat/>
    <w:uiPriority w:val="9"/>
    <w:rPr>
      <w:rFonts w:asciiTheme="majorHAnsi" w:hAnsiTheme="majorHAnsi" w:eastAsiaTheme="majorEastAsia" w:cstheme="majorBidi"/>
      <w:b/>
      <w:bCs/>
      <w:kern w:val="2"/>
      <w:sz w:val="32"/>
      <w:szCs w:val="32"/>
    </w:rPr>
  </w:style>
  <w:style w:type="character" w:customStyle="1" w:styleId="16">
    <w:name w:val="标题 3 Char"/>
    <w:basedOn w:val="10"/>
    <w:link w:val="4"/>
    <w:qFormat/>
    <w:uiPriority w:val="9"/>
    <w:rPr>
      <w:b/>
      <w:bCs/>
      <w:kern w:val="2"/>
      <w:sz w:val="32"/>
      <w:szCs w:val="32"/>
    </w:rPr>
  </w:style>
  <w:style w:type="character" w:customStyle="1" w:styleId="17">
    <w:name w:val="页眉 Char"/>
    <w:basedOn w:val="10"/>
    <w:link w:val="8"/>
    <w:qFormat/>
    <w:uiPriority w:val="99"/>
    <w:rPr>
      <w:kern w:val="2"/>
      <w:sz w:val="18"/>
      <w:szCs w:val="18"/>
    </w:rPr>
  </w:style>
  <w:style w:type="paragraph" w:customStyle="1" w:styleId="18">
    <w:name w:val="列出段落1"/>
    <w:basedOn w:val="1"/>
    <w:qFormat/>
    <w:uiPriority w:val="34"/>
    <w:pPr>
      <w:ind w:firstLine="420" w:firstLineChars="200"/>
      <w:jc w:val="left"/>
    </w:pPr>
    <w:rPr>
      <w:rFonts w:ascii="Times New Roman" w:hAnsi="Times New Roman" w:eastAsia="宋体"/>
      <w:szCs w:val="22"/>
    </w:rPr>
  </w:style>
  <w:style w:type="character" w:customStyle="1" w:styleId="19">
    <w:name w:val="无间隔 Char"/>
    <w:basedOn w:val="10"/>
    <w:link w:val="13"/>
    <w:qFormat/>
    <w:uiPriority w:val="1"/>
    <w:rPr>
      <w:rFonts w:ascii="Times New Roman" w:hAnsi="Times New Roman" w:eastAsia="宋体"/>
      <w:sz w:val="24"/>
      <w:szCs w:val="22"/>
    </w:rPr>
  </w:style>
  <w:style w:type="paragraph" w:customStyle="1" w:styleId="20">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21">
    <w:name w:val="标题 1 Char"/>
    <w:basedOn w:val="10"/>
    <w:link w:val="2"/>
    <w:qFormat/>
    <w:uiPriority w:val="0"/>
    <w:rPr>
      <w:b/>
      <w:bCs/>
      <w:kern w:val="44"/>
      <w:sz w:val="44"/>
      <w:szCs w:val="44"/>
    </w:rPr>
  </w:style>
  <w:style w:type="character" w:customStyle="1" w:styleId="22">
    <w:name w:val="批注框文本 Char"/>
    <w:basedOn w:val="10"/>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1DD5AA-EF54-4378-90C1-29723F98F370}">
  <ds:schemaRefs/>
</ds:datastoreItem>
</file>

<file path=docProps/app.xml><?xml version="1.0" encoding="utf-8"?>
<Properties xmlns="http://schemas.openxmlformats.org/officeDocument/2006/extended-properties" xmlns:vt="http://schemas.openxmlformats.org/officeDocument/2006/docPropsVTypes">
  <Template>Normal</Template>
  <Pages>4</Pages>
  <Words>231</Words>
  <Characters>1317</Characters>
  <Lines>10</Lines>
  <Paragraphs>3</Paragraphs>
  <ScaleCrop>false</ScaleCrop>
  <LinksUpToDate>false</LinksUpToDate>
  <CharactersWithSpaces>1545</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2017-05-27T02:55:00Z</dcterms:created>
  <dc:creator>Administrator</dc:creator>
  <cp:lastModifiedBy>Administrator</cp:lastModifiedBy>
  <cp:lastPrinted>2017-06-01T01:43:00Z</cp:lastPrinted>
  <dcterms:modified xsi:type="dcterms:W3CDTF">2017-12-21T03:17:29Z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